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DF" w:rsidRPr="00F55540" w:rsidRDefault="000B1CDF" w:rsidP="000B1C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540">
        <w:rPr>
          <w:rFonts w:ascii="Times New Roman" w:hAnsi="Times New Roman"/>
          <w:sz w:val="24"/>
          <w:szCs w:val="24"/>
        </w:rPr>
        <w:t xml:space="preserve">Извлечение из </w:t>
      </w:r>
    </w:p>
    <w:p w:rsidR="000B1CDF" w:rsidRPr="00F55540" w:rsidRDefault="000B1CDF" w:rsidP="000B1C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540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0B1CDF" w:rsidRPr="00F55540" w:rsidRDefault="000B1CDF" w:rsidP="000B1C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5540"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0B1CDF" w:rsidRPr="00F55540" w:rsidRDefault="000B1CDF" w:rsidP="000B1C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«СОШ№1</w:t>
      </w:r>
      <w:r w:rsidRPr="00F55540">
        <w:rPr>
          <w:rFonts w:ascii="Times New Roman" w:hAnsi="Times New Roman"/>
          <w:sz w:val="24"/>
          <w:szCs w:val="24"/>
        </w:rPr>
        <w:t xml:space="preserve">»с.п.Сармаково, </w:t>
      </w:r>
    </w:p>
    <w:p w:rsidR="000B1CDF" w:rsidRPr="00F55540" w:rsidRDefault="000B1CDF" w:rsidP="000B1C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утвержденной </w:t>
      </w:r>
      <w:r w:rsidRPr="00FC0630">
        <w:rPr>
          <w:rFonts w:ascii="Times New Roman" w:hAnsi="Times New Roman"/>
          <w:color w:val="FF0000"/>
          <w:sz w:val="24"/>
          <w:szCs w:val="24"/>
        </w:rPr>
        <w:t>29.08.2023,№95</w:t>
      </w:r>
    </w:p>
    <w:p w:rsidR="000B1CDF" w:rsidRDefault="000B1CDF" w:rsidP="000B1CDF">
      <w:pPr>
        <w:jc w:val="center"/>
        <w:rPr>
          <w:rFonts w:ascii="Times New Roman" w:hAnsi="Times New Roman"/>
          <w:b/>
          <w:i/>
          <w:sz w:val="28"/>
        </w:rPr>
      </w:pPr>
    </w:p>
    <w:p w:rsidR="000B1CDF" w:rsidRDefault="000B1CDF" w:rsidP="000B1CDF">
      <w:pPr>
        <w:rPr>
          <w:rFonts w:ascii="Times New Roman" w:hAnsi="Times New Roman"/>
          <w:b/>
          <w:sz w:val="24"/>
        </w:rPr>
      </w:pPr>
    </w:p>
    <w:p w:rsidR="000B1CDF" w:rsidRDefault="000B1CDF" w:rsidP="000B1CDF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0B1CDF" w:rsidRPr="000B1CDF" w:rsidRDefault="000B1CDF" w:rsidP="000B1CDF">
      <w:pPr>
        <w:rPr>
          <w:rFonts w:ascii="Times New Roman" w:hAnsi="Times New Roman"/>
          <w:b/>
          <w:sz w:val="28"/>
          <w:szCs w:val="28"/>
        </w:rPr>
      </w:pPr>
    </w:p>
    <w:p w:rsidR="000B1CDF" w:rsidRPr="000B1CDF" w:rsidRDefault="000B1CDF" w:rsidP="000B1CDF">
      <w:pPr>
        <w:rPr>
          <w:rFonts w:ascii="Times New Roman" w:hAnsi="Times New Roman"/>
          <w:b/>
          <w:sz w:val="28"/>
          <w:szCs w:val="28"/>
        </w:rPr>
      </w:pPr>
    </w:p>
    <w:p w:rsidR="000B1CDF" w:rsidRPr="000B1CDF" w:rsidRDefault="000B1CDF" w:rsidP="000B1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CDF">
        <w:rPr>
          <w:rFonts w:ascii="Times New Roman" w:hAnsi="Times New Roman"/>
          <w:sz w:val="28"/>
          <w:szCs w:val="28"/>
        </w:rPr>
        <w:t>Рабочая программа</w:t>
      </w:r>
    </w:p>
    <w:p w:rsidR="000B1CDF" w:rsidRPr="000B1CDF" w:rsidRDefault="000B1CDF" w:rsidP="000B1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CDF">
        <w:rPr>
          <w:rFonts w:ascii="Times New Roman" w:hAnsi="Times New Roman"/>
          <w:sz w:val="28"/>
          <w:szCs w:val="28"/>
        </w:rPr>
        <w:t xml:space="preserve">учебного предмета </w:t>
      </w:r>
    </w:p>
    <w:p w:rsidR="000B1CDF" w:rsidRPr="000B1CDF" w:rsidRDefault="000B1CDF" w:rsidP="000B1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CDF">
        <w:rPr>
          <w:rFonts w:ascii="Times New Roman" w:hAnsi="Times New Roman"/>
          <w:sz w:val="28"/>
          <w:szCs w:val="28"/>
        </w:rPr>
        <w:t xml:space="preserve">« Литературное чтение на родном   </w:t>
      </w:r>
    </w:p>
    <w:p w:rsidR="000B1CDF" w:rsidRPr="000B1CDF" w:rsidRDefault="000B1CDF" w:rsidP="000B1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CDF">
        <w:rPr>
          <w:rFonts w:ascii="Times New Roman" w:hAnsi="Times New Roman"/>
          <w:sz w:val="28"/>
          <w:szCs w:val="28"/>
        </w:rPr>
        <w:t xml:space="preserve">( кабардино-черкесском) языке» </w:t>
      </w:r>
      <w:r w:rsidRPr="000B1CDF">
        <w:rPr>
          <w:rFonts w:ascii="Times New Roman" w:hAnsi="Times New Roman"/>
          <w:color w:val="0D0D0D"/>
          <w:sz w:val="28"/>
          <w:szCs w:val="28"/>
        </w:rPr>
        <w:t>(ФГОС НОО)</w:t>
      </w:r>
    </w:p>
    <w:p w:rsidR="000B1CDF" w:rsidRPr="000B1CDF" w:rsidRDefault="000B1CDF" w:rsidP="000B1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CDF">
        <w:rPr>
          <w:rFonts w:ascii="Times New Roman" w:hAnsi="Times New Roman"/>
          <w:sz w:val="28"/>
          <w:szCs w:val="28"/>
        </w:rPr>
        <w:t>для учащихся 3 классов</w:t>
      </w:r>
    </w:p>
    <w:p w:rsidR="000B1CDF" w:rsidRPr="000B1CDF" w:rsidRDefault="000B1CDF" w:rsidP="000B1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CDF">
        <w:rPr>
          <w:rFonts w:ascii="Times New Roman" w:hAnsi="Times New Roman"/>
          <w:color w:val="FFFFFF" w:themeColor="background1"/>
          <w:sz w:val="28"/>
          <w:szCs w:val="28"/>
        </w:rPr>
        <w:t>1-41-</w:t>
      </w:r>
      <w:r w:rsidR="00FC0630">
        <w:rPr>
          <w:rFonts w:ascii="Times New Roman" w:hAnsi="Times New Roman"/>
          <w:sz w:val="28"/>
          <w:szCs w:val="28"/>
        </w:rPr>
        <w:t>на 2024-2025</w:t>
      </w:r>
      <w:r w:rsidRPr="000B1CDF">
        <w:rPr>
          <w:rFonts w:ascii="Times New Roman" w:hAnsi="Times New Roman"/>
          <w:sz w:val="28"/>
          <w:szCs w:val="28"/>
        </w:rPr>
        <w:t xml:space="preserve"> учебный год</w:t>
      </w:r>
    </w:p>
    <w:p w:rsidR="000B1CDF" w:rsidRPr="00AB596C" w:rsidRDefault="000B1CDF" w:rsidP="000B1CDF">
      <w:pPr>
        <w:jc w:val="center"/>
        <w:rPr>
          <w:rFonts w:ascii="Times New Roman" w:hAnsi="Times New Roman"/>
          <w:sz w:val="16"/>
          <w:szCs w:val="16"/>
        </w:rPr>
      </w:pPr>
    </w:p>
    <w:p w:rsidR="000B1CDF" w:rsidRDefault="000B1CDF" w:rsidP="000B1CDF">
      <w:pPr>
        <w:jc w:val="center"/>
        <w:rPr>
          <w:rFonts w:ascii="Times New Roman" w:hAnsi="Times New Roman"/>
          <w:b/>
          <w:i/>
          <w:sz w:val="52"/>
          <w:szCs w:val="52"/>
          <w:u w:val="thick"/>
        </w:rPr>
      </w:pPr>
    </w:p>
    <w:p w:rsidR="000B1CDF" w:rsidRDefault="000B1CDF" w:rsidP="000B1CDF">
      <w:pPr>
        <w:jc w:val="center"/>
        <w:rPr>
          <w:rFonts w:ascii="Times New Roman" w:hAnsi="Times New Roman"/>
        </w:rPr>
      </w:pPr>
    </w:p>
    <w:p w:rsidR="000B1CDF" w:rsidRDefault="000B1CDF" w:rsidP="000B1CDF">
      <w:pPr>
        <w:jc w:val="center"/>
        <w:rPr>
          <w:rFonts w:ascii="Times New Roman" w:hAnsi="Times New Roman"/>
        </w:rPr>
      </w:pPr>
    </w:p>
    <w:p w:rsidR="000B1CDF" w:rsidRDefault="000B1CDF" w:rsidP="000B1CDF">
      <w:pPr>
        <w:jc w:val="center"/>
        <w:rPr>
          <w:rFonts w:ascii="Times New Roman" w:hAnsi="Times New Roman"/>
        </w:rPr>
      </w:pPr>
    </w:p>
    <w:p w:rsidR="000B1CDF" w:rsidRDefault="000B1CDF" w:rsidP="000B1CDF">
      <w:pPr>
        <w:jc w:val="center"/>
        <w:rPr>
          <w:rFonts w:ascii="Times New Roman" w:hAnsi="Times New Roman"/>
        </w:rPr>
      </w:pPr>
    </w:p>
    <w:p w:rsidR="000B1CDF" w:rsidRDefault="000B1CDF" w:rsidP="000B1CDF">
      <w:pPr>
        <w:rPr>
          <w:rFonts w:ascii="Times New Roman" w:hAnsi="Times New Roman"/>
        </w:rPr>
      </w:pPr>
    </w:p>
    <w:p w:rsidR="000B1CDF" w:rsidRDefault="000B1CDF" w:rsidP="000B1CD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B1CDF" w:rsidRDefault="000B1CDF" w:rsidP="000B1CD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B1CDF" w:rsidRDefault="000B1CDF" w:rsidP="000B1CD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B1CDF" w:rsidRDefault="000B1CDF" w:rsidP="000B1CD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B1CDF" w:rsidRDefault="000B1CDF" w:rsidP="000B1CD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B1CDF" w:rsidRDefault="000B1CDF" w:rsidP="000B1CD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B1CDF" w:rsidRDefault="000B1CDF" w:rsidP="000B1CD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B1CDF" w:rsidRDefault="000B1CDF" w:rsidP="000B1CD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B1CDF" w:rsidRDefault="000B1CDF" w:rsidP="000B1CDF">
      <w:pPr>
        <w:pStyle w:val="a4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</w:pPr>
    </w:p>
    <w:p w:rsidR="000B1CDF" w:rsidRDefault="000B1CDF" w:rsidP="000B1CDF">
      <w:pPr>
        <w:pStyle w:val="a4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</w:pP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lastRenderedPageBreak/>
        <w:t xml:space="preserve">Федеральная рабочая программа по учебному предмету </w:t>
      </w:r>
      <w:bookmarkStart w:id="1" w:name="_Hlk125974305"/>
      <w:r w:rsidRPr="00001347">
        <w:rPr>
          <w:rFonts w:ascii="Times New Roman" w:hAnsi="Times New Roman"/>
          <w:sz w:val="24"/>
          <w:szCs w:val="24"/>
        </w:rPr>
        <w:t>«Литературное чтение на родном (кабардино-черкесском) языке»</w:t>
      </w:r>
      <w:bookmarkEnd w:id="1"/>
      <w:r w:rsidRPr="00001347">
        <w:rPr>
          <w:rFonts w:ascii="Times New Roman" w:hAnsi="Times New Roman"/>
          <w:sz w:val="24"/>
          <w:szCs w:val="24"/>
        </w:rPr>
        <w:t>.</w:t>
      </w:r>
    </w:p>
    <w:p w:rsidR="000B1CDF" w:rsidRPr="00001347" w:rsidRDefault="000B1CDF" w:rsidP="000B1CDF">
      <w:pPr>
        <w:pStyle w:val="a4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01347">
        <w:rPr>
          <w:rFonts w:ascii="Times New Roman" w:hAnsi="Times New Roman"/>
          <w:sz w:val="24"/>
          <w:szCs w:val="24"/>
        </w:rPr>
        <w:t>Данная рабочая программа по</w:t>
      </w:r>
      <w:r w:rsidRPr="00001347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учебному предмету </w:t>
      </w:r>
      <w:r w:rsidRPr="00001347">
        <w:rPr>
          <w:rFonts w:ascii="Times New Roman" w:hAnsi="Times New Roman"/>
          <w:color w:val="0D0D0D" w:themeColor="text1" w:themeTint="F2"/>
          <w:sz w:val="24"/>
          <w:szCs w:val="24"/>
        </w:rPr>
        <w:t>Литературное чтение на родном (кабардинском) языке</w:t>
      </w:r>
      <w:r w:rsidRPr="00001347">
        <w:rPr>
          <w:rFonts w:ascii="Times New Roman" w:hAnsi="Times New Roman"/>
          <w:sz w:val="24"/>
          <w:szCs w:val="24"/>
        </w:rPr>
        <w:t xml:space="preserve">предназначена для учащихся </w:t>
      </w:r>
      <w:r>
        <w:rPr>
          <w:rFonts w:ascii="Times New Roman" w:hAnsi="Times New Roman"/>
          <w:sz w:val="24"/>
          <w:szCs w:val="24"/>
        </w:rPr>
        <w:t>3</w:t>
      </w:r>
      <w:r w:rsidRPr="00001347">
        <w:rPr>
          <w:rFonts w:ascii="Times New Roman" w:hAnsi="Times New Roman"/>
          <w:sz w:val="24"/>
          <w:szCs w:val="24"/>
        </w:rPr>
        <w:t xml:space="preserve"> классов   и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МОН РФ от 06.10.2009г. № 373, ФОП НОО Приказ Министерства просвещения Российской Федерации от 18.05.2023 г. № 372 «Об утверждении федеральной образовательной программы основного общего образования». Структура рабочей программы соответствует Положению</w:t>
      </w:r>
      <w:r>
        <w:rPr>
          <w:rFonts w:ascii="Times New Roman" w:hAnsi="Times New Roman"/>
          <w:sz w:val="24"/>
          <w:szCs w:val="24"/>
        </w:rPr>
        <w:t xml:space="preserve"> МКОУ «СОШ №1 </w:t>
      </w:r>
      <w:r w:rsidRPr="00001347">
        <w:rPr>
          <w:rFonts w:ascii="Times New Roman" w:hAnsi="Times New Roman"/>
          <w:sz w:val="24"/>
          <w:szCs w:val="24"/>
        </w:rPr>
        <w:t>» с. п. Сармаково о структуре, порядке  разработки и утверждения  рабочих  программ  учебных предметов</w:t>
      </w:r>
      <w:r>
        <w:rPr>
          <w:rFonts w:ascii="Times New Roman" w:hAnsi="Times New Roman"/>
          <w:sz w:val="24"/>
          <w:szCs w:val="24"/>
        </w:rPr>
        <w:t>.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 Федеральная рабочая программа по учебному предмету «Литературное чтение на родном (кабардино-черкесском) языке» (предметная область «Родной язык и литературное чтение на родном (кабардино-черкесском) языке») (далее соответственно - программа по литературному чтению на родном (кабардино-черкесском) языке, литературное чтение на родном (кабардино-черкесском) языке) разработана для обучающихся, владеющих родным (кабардино-черкесским) языком, и включает пояснительную записку, содержание обучения, планируемые результаты освоения программы по литературному чтению на родном (кабардино-черкесском) языке.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</w:t>
      </w:r>
      <w:r w:rsidRPr="00001347">
        <w:rPr>
          <w:rFonts w:ascii="Times New Roman" w:hAnsi="Times New Roman"/>
          <w:sz w:val="24"/>
          <w:szCs w:val="24"/>
        </w:rPr>
        <w:br/>
        <w:t xml:space="preserve">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ценностей, понимания роли фольклора </w:t>
      </w:r>
      <w:r w:rsidRPr="00001347">
        <w:rPr>
          <w:rFonts w:ascii="Times New Roman" w:hAnsi="Times New Roman"/>
          <w:sz w:val="24"/>
          <w:szCs w:val="24"/>
        </w:rPr>
        <w:br/>
        <w:t xml:space="preserve">и художественной литературы родного народа в создании культурного, морально-этического и эстетического пространства субъекта Российской Федерации, </w:t>
      </w:r>
      <w:r w:rsidRPr="00001347">
        <w:rPr>
          <w:rFonts w:ascii="Times New Roman" w:hAnsi="Times New Roman"/>
          <w:sz w:val="24"/>
          <w:szCs w:val="24"/>
        </w:rPr>
        <w:br/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российской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Основная идея учебного предмета «Литературное чтение на родном (кабардино-черкесском) языке» состоит в том, что кабардино-черкесская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кабардино-черкесская литератур</w:t>
      </w:r>
      <w:r>
        <w:rPr>
          <w:rFonts w:ascii="Times New Roman" w:hAnsi="Times New Roman"/>
          <w:sz w:val="24"/>
          <w:szCs w:val="24"/>
        </w:rPr>
        <w:t xml:space="preserve">а устанавливает </w:t>
      </w:r>
      <w:r w:rsidRPr="00001347">
        <w:rPr>
          <w:rFonts w:ascii="Times New Roman" w:hAnsi="Times New Roman"/>
          <w:sz w:val="24"/>
          <w:szCs w:val="24"/>
        </w:rPr>
        <w:t>тем самым преемственную связь прошлого, настоящего и будущего национально-культурной традиции в сознании младших школьников.</w:t>
      </w:r>
    </w:p>
    <w:p w:rsidR="000B1CDF" w:rsidRDefault="000B1CDF" w:rsidP="000B1CDF">
      <w:pPr>
        <w:pStyle w:val="a4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</w:pP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В содержание программы по литературному чтению на родном (кабардино-черкесском) языке выделяются следующие содержательные линии: виды речевой и читательской деятельности, литературоведческая пропедевтика, творческая деятельность обучающихся, круг детского чтения.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 Изучение литературного чтения на родном (кабардино-черкесском) языке направлено на достижение следующих </w:t>
      </w:r>
      <w:r w:rsidRPr="00001347">
        <w:rPr>
          <w:rFonts w:ascii="Times New Roman" w:hAnsi="Times New Roman"/>
          <w:b/>
          <w:sz w:val="24"/>
          <w:szCs w:val="24"/>
        </w:rPr>
        <w:t>целей: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овладение осознанным, правильным, беглым и выразительным чтением </w:t>
      </w:r>
      <w:r w:rsidRPr="00001347">
        <w:rPr>
          <w:rFonts w:ascii="Times New Roman" w:hAnsi="Times New Roman"/>
          <w:sz w:val="24"/>
          <w:szCs w:val="24"/>
        </w:rPr>
        <w:br/>
        <w:t>как базовым навыком в системе образования младших школьников;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совершенствование всех видов речевой деятельности, обеспечивающих умение работать с разными видами текстов;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развитие интереса к чтению и книге, формирование читательского кругозора и приобретение опыта в выборе книг и самостоятельной читательской деятельности;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слову и умения понимать художественное произведение;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lastRenderedPageBreak/>
        <w:t>обогащение нравственного опыта младших школьников средствами художественной литературы, формирование нравственных представлений о добре, дружбе, правде и ответственности, воспитание интереса и уважения к культуре народов России;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формирование интереса к истории, традиции, искусству своего народа, </w:t>
      </w:r>
      <w:r w:rsidRPr="00001347">
        <w:rPr>
          <w:rFonts w:ascii="Times New Roman" w:hAnsi="Times New Roman"/>
          <w:sz w:val="24"/>
          <w:szCs w:val="24"/>
        </w:rPr>
        <w:br/>
        <w:t>а также к жизни и культуре народов России;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ознакомление с детской литературой родного, русского и других народов, формирование патриотизма и чувства любви к своей Родине и народу.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для изучения литературного чтения на родном (кабардино-черкесском) языке, - 170 часов: во 2 классе</w:t>
      </w:r>
    </w:p>
    <w:p w:rsidR="000B1CDF" w:rsidRDefault="000B1CDF" w:rsidP="000B1CD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Для изучения литературного чтения на родном (</w:t>
      </w:r>
      <w:r>
        <w:rPr>
          <w:rFonts w:ascii="Times New Roman" w:hAnsi="Times New Roman"/>
          <w:sz w:val="24"/>
          <w:szCs w:val="24"/>
        </w:rPr>
        <w:t>кабардино-черкесском) языке в3</w:t>
      </w:r>
      <w:r w:rsidRPr="00001347">
        <w:rPr>
          <w:rFonts w:ascii="Times New Roman" w:hAnsi="Times New Roman"/>
          <w:sz w:val="24"/>
          <w:szCs w:val="24"/>
        </w:rPr>
        <w:t xml:space="preserve"> классе отводится 34 часа ( 1 час в неделю)</w:t>
      </w:r>
    </w:p>
    <w:p w:rsidR="000B1CDF" w:rsidRPr="00001347" w:rsidRDefault="000B1CDF" w:rsidP="000B1CD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B1CDF" w:rsidRDefault="000B1CDF" w:rsidP="000B1CDF">
      <w:pPr>
        <w:pStyle w:val="a4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</w:pPr>
    </w:p>
    <w:p w:rsidR="000B1CDF" w:rsidRDefault="000B1CDF" w:rsidP="000B1CDF">
      <w:pPr>
        <w:pStyle w:val="a4"/>
        <w:ind w:left="360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627C0">
        <w:rPr>
          <w:rFonts w:ascii="Times New Roman" w:hAnsi="Times New Roman"/>
          <w:b/>
          <w:color w:val="0D0D0D" w:themeColor="text1" w:themeTint="F2"/>
          <w:sz w:val="24"/>
          <w:szCs w:val="24"/>
          <w:lang w:val="en-US" w:eastAsia="ru-RU"/>
        </w:rPr>
        <w:t>C</w:t>
      </w:r>
      <w:r w:rsidRPr="005627C0"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  <w:t>одержание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обучения в </w:t>
      </w:r>
      <w:r w:rsidRPr="005627C0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3 класс</w:t>
      </w:r>
      <w:r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е</w:t>
      </w:r>
      <w:r w:rsidRPr="005627C0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(34 часа)</w:t>
      </w:r>
    </w:p>
    <w:p w:rsidR="000B1CDF" w:rsidRPr="003D5F1D" w:rsidRDefault="000B1CDF" w:rsidP="000B1CDF">
      <w:pPr>
        <w:pStyle w:val="a4"/>
        <w:ind w:left="360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</w:p>
    <w:p w:rsidR="000B1CDF" w:rsidRPr="0058594D" w:rsidRDefault="000B1CDF" w:rsidP="000B1CDF">
      <w:pPr>
        <w:pStyle w:val="a4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 xml:space="preserve">«Ди щ1ыналъэр» («Наш край») 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Къагъырмэс Б. Сабийуэрэд. (Кагермазов Б. «Детская песня».)</w:t>
      </w:r>
    </w:p>
    <w:p w:rsidR="000B1CDF" w:rsidRPr="0058594D" w:rsidRDefault="000B1CDF" w:rsidP="000B1CDF">
      <w:pPr>
        <w:pStyle w:val="a4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Адыгэ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уэры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уатэ Адыгское устное народное творчество. 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Псалъэжьхэр. Къуажэхьхэр. Псынщ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эрыпсалъэхэр (Пословицы. Загадки. Скороговорки). «Насып», «Шыкъумц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ий» таурыхъхэр (Сказки «Счастье», «Шикумций»).</w:t>
      </w:r>
    </w:p>
    <w:p w:rsidR="000B1CDF" w:rsidRPr="0058594D" w:rsidRDefault="000B1CDF" w:rsidP="000B1CDF">
      <w:pPr>
        <w:pStyle w:val="a4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Теория литературы: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 xml:space="preserve"> устное народное творчество.</w:t>
      </w:r>
    </w:p>
    <w:p w:rsidR="000B1CDF" w:rsidRPr="0058594D" w:rsidRDefault="000B1CDF" w:rsidP="000B1CDF">
      <w:pPr>
        <w:pStyle w:val="a4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Дыкъэзыухъуреихьдунейр (Мир вокруг нас). 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Шорэ А. «Папэ и жыг» (Шоров А. «Папино дерево»). Шыбзыхъуэ М. «Мэзым» (Шебзухов М. «В лесу»). Къагъырмэс Б. «Димэзым» (Кагермазов Б. «У нас в лесу»). Щоджэнц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ык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у А.«К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 xml:space="preserve">ущэнагъуэ» (Шогенцуков А. «Сероглазый Куша»). </w:t>
      </w:r>
    </w:p>
    <w:p w:rsidR="000B1CDF" w:rsidRPr="0058594D" w:rsidRDefault="000B1CDF" w:rsidP="000B1CDF">
      <w:pPr>
        <w:pStyle w:val="a4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Бжьыхьэ (Осень). 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Хьэх С. «Бжьыхьэ» (Хахов С. «Осень»). Журт Б. «Гуэлым» (Журтов Б. «На озере»). Хьэнфэн А. «Дадэрэжыгхадэмрэ» (Ханфенов А. «Дедушка и сад»). Сонэ А. «Бжьыхьэ» (Сонов А. «Осень»).</w:t>
      </w:r>
    </w:p>
    <w:p w:rsidR="000B1CDF" w:rsidRPr="0058594D" w:rsidRDefault="000B1CDF" w:rsidP="000B1CDF">
      <w:pPr>
        <w:pStyle w:val="a4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Сабийхэм я хьэл-щэныр (Характеры детей). 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Ацкъан Б. «Боцэ» (Ацканов Р. «Боца»). Гъубжокъуэ Л. «Ямыц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ыху щ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алэ ц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ык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у» (Губжоков Л. «Незнакомый мальчик»). Налшык М. «Быцэ» (Нальчиков М. «Быца»).</w:t>
      </w:r>
    </w:p>
    <w:p w:rsidR="000B1CDF" w:rsidRPr="0058594D" w:rsidRDefault="000B1CDF" w:rsidP="000B1CDF">
      <w:pPr>
        <w:pStyle w:val="a4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Теория литературы: 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прозаические произведения, рассказ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.</w:t>
      </w:r>
    </w:p>
    <w:p w:rsidR="000B1CDF" w:rsidRPr="0058594D" w:rsidRDefault="000B1CDF" w:rsidP="000B1CDF">
      <w:pPr>
        <w:pStyle w:val="a4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Щ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ымахуэ (Зима). 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ЕлгъэрКашиф. «Илъэсыщ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э» (Эльгаров К. «Новый год»). Тхьэмокъуэ Б. «Бзу» (Тхамоков Б. «Птица»). Шыбзыхъуэ М. «К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эху» (Шебзухов М. «Белый хвост»). Иуан Б. «Щ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ымахуэр – мэзым» (Иванов Б. «Лес зимой»).</w:t>
      </w:r>
    </w:p>
    <w:p w:rsidR="000B1CDF" w:rsidRPr="0058594D" w:rsidRDefault="000B1CDF" w:rsidP="000B1CDF">
      <w:pPr>
        <w:pStyle w:val="a4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Лэжьыгъэм ц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ыхурегъэлъап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э (Труд красит человека). 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уэху ц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ык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у щы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экъым, л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ы ц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ык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у мыхъумэ» хъыбар («Маленьких дел не бывает, бывают маленькие люди», предание). «П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астэркъыздик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ри 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эрт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офыр щ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агъэк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рипщыгъупщэжынкъым» таурыхъ) («Будешь помнить откуда берется паста и для чего выращивают картошку», сказка). «Дыщэ сом», таурыхъ (Золотая монета (сказка). Мэзыхьэ Б. «Уэт л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ы!» (Мазихов Б. «Вот мужчина!»). Дэбагъуэ М. «Пхъащ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э ц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ык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у» (Дабагов М. «Маленький плотник»). Аф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эунэ Л. «Адыгэцей» (Афаунов Л. «Кабардинская черкеска»). 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уант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 xml:space="preserve">э 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. «Фэеплъ» (Куантов А. «На память»). 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эмыргуей Т. «Лэжьыгъэ урок» (Кемиргоев Т. «Урок труда»).</w:t>
      </w:r>
    </w:p>
    <w:p w:rsidR="000B1CDF" w:rsidRPr="0058594D" w:rsidRDefault="000B1CDF" w:rsidP="000B1CDF">
      <w:pPr>
        <w:pStyle w:val="a4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Гъатхэ. (Весна). 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Тхьэмокъуэ Б. «Щ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ымахуэк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э» (Тхамоков Б. «Конец зимы»). КъуныжьХь. «Март мазэ» (Кунижева Х. «Март месяц»). Мэз А. «Мыщэжейнэд» (Мезов А. «Медведь соня»). Елгъэр К. «Тыгъэлъап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э» (Эльгаров К. «Дорогой подарок»). 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эщт М. «Бжэндэхъуанэ» (Кештов М. «Скворчиха»). Хьэкъун И. «Гъатхэмахуэ» (Хакунов И. «Весенний день»). Ацкъан Р. «Пшэхэр» (Ацканов Р. «Тучи»).</w:t>
      </w:r>
    </w:p>
    <w:p w:rsidR="000B1CDF" w:rsidRPr="0058594D" w:rsidRDefault="000B1CDF" w:rsidP="000B1CDF">
      <w:pPr>
        <w:pStyle w:val="a4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Хэкурхъумэныркъалэнлъап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эщ (День Победы). 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Майм и 9-р Тек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уэныгъэм и махуэшхуэщ (9 мая – День Победы). Бицу А. «Лъахэр я фэеплъщ» (Бицуев А. «Отчизна – память о них»). Кхъуэ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уфэ Х. «Летчик хахуэ» (Кауфов Х. «Храбрый летчик»). Елгъэр К. «Тек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уэныгъэм и махуэшхуэ» (Эльгаров К. «Великий День Победы»).</w:t>
      </w:r>
    </w:p>
    <w:p w:rsidR="000B1CDF" w:rsidRPr="0058594D" w:rsidRDefault="000B1CDF" w:rsidP="000B1CDF">
      <w:pPr>
        <w:pStyle w:val="a4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Теория литературы: п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ерсонаж, главный герой.</w:t>
      </w:r>
    </w:p>
    <w:p w:rsidR="000B1CDF" w:rsidRPr="0058594D" w:rsidRDefault="000B1CDF" w:rsidP="000B1CDF">
      <w:pPr>
        <w:pStyle w:val="a4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lastRenderedPageBreak/>
        <w:t xml:space="preserve">Гъэмахуэ (Лето). 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Хьэнфэн А. «Мэзхъыбар» (Ханфенов А. «Случай в лесу»). Тхьэмокъуэ Б. «Хьэрундадэрэ Т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алэ ц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ык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урэ» (Тхамоков Б. «Дед Харун и маленький Таля»). Гугъуэт М. «Дыгъэрсурэтыщ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щ» (Куготова М. «Солнце – художник»).</w:t>
      </w:r>
    </w:p>
    <w:p w:rsidR="000B1CDF" w:rsidRPr="0058594D" w:rsidRDefault="000B1CDF" w:rsidP="000B1CDF">
      <w:pPr>
        <w:pStyle w:val="a4"/>
        <w:ind w:firstLine="709"/>
        <w:jc w:val="both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Гъэ псом яджамкъытегъэзэжын (Повторение изученного за год).</w:t>
      </w:r>
    </w:p>
    <w:p w:rsidR="000B1CDF" w:rsidRPr="0058594D" w:rsidRDefault="000B1CDF" w:rsidP="000B1CDF">
      <w:pPr>
        <w:pStyle w:val="a4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Бзэмзезыгъэужьурокхэр (Уроки развития речи). 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Рзвернутые ответы на вопросы, устные сочинения по картине.</w:t>
      </w:r>
    </w:p>
    <w:p w:rsidR="000B1CDF" w:rsidRDefault="000B1CDF" w:rsidP="000B1CDF">
      <w:pPr>
        <w:pStyle w:val="a4"/>
        <w:ind w:firstLine="709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Классщ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ыблэжьыгъэ (Уроки внеклассного чтения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.) Понятия «АдыгэХабзэ («Адыгский этикет»)», «напэ» («честь, совесть»), «пщ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val="en-US" w:eastAsia="en-US"/>
        </w:rPr>
        <w:t>I</w:t>
      </w:r>
      <w:r w:rsidRPr="0058594D"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t>э» («уважение»).</w:t>
      </w:r>
    </w:p>
    <w:p w:rsidR="000B1CDF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01347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 литературному чтению на родном (кабардино-черкесском) языке на уровне начального общего образования.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 В результате изучения литературного чтения на родном (кабардино-черкесском) языке на уровне начального общего образования у обучающегося будут сформированы следующие личностные результаты: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1) гражданско-патриотического воспитания: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- России, в том числе через изучение родного языка и родной литературы, являющихся частью истории</w:t>
      </w:r>
      <w:r w:rsidRPr="00001347">
        <w:rPr>
          <w:rFonts w:ascii="Times New Roman" w:hAnsi="Times New Roman" w:cs="Times New Roman"/>
          <w:sz w:val="24"/>
          <w:szCs w:val="24"/>
        </w:rPr>
        <w:br/>
        <w:t>и культуры страны;</w:t>
      </w:r>
    </w:p>
    <w:p w:rsidR="000B1CDF" w:rsidRPr="00001347" w:rsidRDefault="000B1CDF" w:rsidP="000B1CDF">
      <w:pPr>
        <w:pStyle w:val="a6"/>
        <w:tabs>
          <w:tab w:val="left" w:pos="567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проявление уважения к традициям и культуре своего и других народов</w:t>
      </w:r>
      <w:r w:rsidRPr="00001347">
        <w:rPr>
          <w:rFonts w:ascii="Times New Roman" w:hAnsi="Times New Roman" w:cs="Times New Roman"/>
          <w:sz w:val="24"/>
          <w:szCs w:val="24"/>
        </w:rPr>
        <w:br/>
        <w:t>в процессе восприятия и анализа художественных произведений и творчества народов России;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сопричастность к прошлому, настоящему и будущему родного края, </w:t>
      </w:r>
      <w:r w:rsidRPr="00001347">
        <w:rPr>
          <w:rFonts w:ascii="Times New Roman" w:hAnsi="Times New Roman" w:cs="Times New Roman"/>
          <w:sz w:val="24"/>
          <w:szCs w:val="24"/>
        </w:rPr>
        <w:br/>
        <w:t>в том числе при работе с художественными произведениями;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уважительное отношение к другим народам многонациональной России;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человеке как члене общества, о правах </w:t>
      </w:r>
      <w:r w:rsidRPr="00001347">
        <w:rPr>
          <w:rFonts w:ascii="Times New Roman" w:hAnsi="Times New Roman" w:cs="Times New Roman"/>
          <w:sz w:val="24"/>
          <w:szCs w:val="24"/>
        </w:rPr>
        <w:br/>
        <w:t>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2) духовно-нравственного воспитания: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проявление сопереживания, уважения и доброжелательности (в том числе </w:t>
      </w:r>
      <w:r w:rsidRPr="00001347">
        <w:rPr>
          <w:rFonts w:ascii="Times New Roman" w:hAnsi="Times New Roman" w:cs="Times New Roman"/>
          <w:sz w:val="24"/>
          <w:szCs w:val="24"/>
        </w:rPr>
        <w:br/>
        <w:t xml:space="preserve">с использованием адекватных языковых средств для выражения своего состояния </w:t>
      </w:r>
      <w:r w:rsidRPr="00001347">
        <w:rPr>
          <w:rFonts w:ascii="Times New Roman" w:hAnsi="Times New Roman" w:cs="Times New Roman"/>
          <w:sz w:val="24"/>
          <w:szCs w:val="24"/>
        </w:rPr>
        <w:br/>
        <w:t>и чувств);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выражение своего видения мира, индивидуальной позиции посредством</w:t>
      </w:r>
      <w:r w:rsidRPr="00001347">
        <w:rPr>
          <w:rFonts w:ascii="Times New Roman" w:hAnsi="Times New Roman" w:cs="Times New Roman"/>
          <w:sz w:val="24"/>
          <w:szCs w:val="24"/>
        </w:rPr>
        <w:br/>
        <w:t xml:space="preserve">накопления и систематизации литературных впечатлений, разнообразных </w:t>
      </w:r>
      <w:r w:rsidRPr="00001347">
        <w:rPr>
          <w:rFonts w:ascii="Times New Roman" w:hAnsi="Times New Roman" w:cs="Times New Roman"/>
          <w:sz w:val="24"/>
          <w:szCs w:val="24"/>
        </w:rPr>
        <w:br/>
        <w:t>по эмоциональной окраске;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3) эстетического воспитания: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</w:t>
      </w:r>
      <w:r w:rsidRPr="00001347">
        <w:rPr>
          <w:rFonts w:ascii="Times New Roman" w:hAnsi="Times New Roman" w:cs="Times New Roman"/>
          <w:sz w:val="24"/>
          <w:szCs w:val="24"/>
        </w:rPr>
        <w:br/>
        <w:t>и других народов;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4) физического воспитания, формирования культуры здоровья</w:t>
      </w:r>
      <w:r w:rsidRPr="00001347">
        <w:rPr>
          <w:rFonts w:ascii="Times New Roman" w:hAnsi="Times New Roman" w:cs="Times New Roman"/>
          <w:sz w:val="24"/>
          <w:szCs w:val="24"/>
        </w:rPr>
        <w:br/>
        <w:t>и эмоционального благополучия: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соблюдение правил безопасного поиска в информационной среде дополнительной информации, в том числе на уроках литературного чтения </w:t>
      </w:r>
      <w:r w:rsidRPr="00001347">
        <w:rPr>
          <w:rFonts w:ascii="Times New Roman" w:hAnsi="Times New Roman" w:cs="Times New Roman"/>
          <w:sz w:val="24"/>
          <w:szCs w:val="24"/>
        </w:rPr>
        <w:br/>
        <w:t>на родном (кабардино-черкесском) языке;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</w:t>
      </w:r>
      <w:r w:rsidRPr="00001347">
        <w:rPr>
          <w:rFonts w:ascii="Times New Roman" w:hAnsi="Times New Roman" w:cs="Times New Roman"/>
          <w:sz w:val="24"/>
          <w:szCs w:val="24"/>
        </w:rPr>
        <w:br/>
        <w:t>и соблюдении норм речевого этикета и правил общения;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lastRenderedPageBreak/>
        <w:t>5) трудового воспитания: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</w:t>
      </w:r>
      <w:r w:rsidRPr="00001347">
        <w:rPr>
          <w:rFonts w:ascii="Times New Roman" w:hAnsi="Times New Roman" w:cs="Times New Roman"/>
          <w:sz w:val="24"/>
          <w:szCs w:val="24"/>
        </w:rPr>
        <w:br/>
        <w:t xml:space="preserve">в различных видах трудовой деятельности, интерес к различным профессиям </w:t>
      </w:r>
      <w:r w:rsidRPr="00001347">
        <w:rPr>
          <w:rFonts w:ascii="Times New Roman" w:hAnsi="Times New Roman" w:cs="Times New Roman"/>
          <w:sz w:val="24"/>
          <w:szCs w:val="24"/>
        </w:rPr>
        <w:br/>
        <w:t>(в том числе через примеры из художественных произведений);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6) экологического воспитания: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бережное отношение к природе посредством примеров из художественных произведений;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неприятие действий, приносящих ей вред;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7) ценности научного познания: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потребность в самостоятельной читательской деятельности, саморазвитии средствами кабардино-черкесской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литературы.</w:t>
      </w:r>
    </w:p>
    <w:p w:rsidR="000B1CDF" w:rsidRPr="00001347" w:rsidRDefault="000B1CDF" w:rsidP="000B1C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  В результате изучения </w:t>
      </w:r>
      <w:bookmarkStart w:id="2" w:name="_Hlk125970365"/>
      <w:r w:rsidRPr="00001347">
        <w:rPr>
          <w:rFonts w:ascii="Times New Roman" w:hAnsi="Times New Roman"/>
          <w:sz w:val="24"/>
          <w:szCs w:val="24"/>
        </w:rPr>
        <w:t>литературного чтения на родном (кабардино-черкесском) языке</w:t>
      </w:r>
      <w:bookmarkEnd w:id="2"/>
      <w:r w:rsidRPr="00001347">
        <w:rPr>
          <w:rFonts w:ascii="Times New Roman" w:hAnsi="Times New Roman"/>
          <w:sz w:val="24"/>
          <w:szCs w:val="24"/>
        </w:rPr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сравнивать различные тексты по теме, главной мысли, жанру, соотносить произведение и его автора, устанавливать основания для сравнения текстов, устанавливать аналогии текстов;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объединять части объекта, объекты (тексты) по заданному признаку;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жанрам;</w:t>
      </w:r>
    </w:p>
    <w:p w:rsidR="000B1CDF" w:rsidRPr="00001347" w:rsidRDefault="000B1CDF" w:rsidP="000B1CDF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B1CDF" w:rsidRPr="00001347" w:rsidRDefault="000B1CDF" w:rsidP="000B1CD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устанавливать причинно-следственные связи в сюжете фольклорного</w:t>
      </w:r>
      <w:r w:rsidRPr="00001347">
        <w:rPr>
          <w:rFonts w:ascii="Times New Roman" w:hAnsi="Times New Roman"/>
          <w:sz w:val="24"/>
          <w:szCs w:val="24"/>
        </w:rPr>
        <w:br/>
        <w:t>и художественного текста, при составлении плана, пересказе текста, характеристике поступков героев.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 помощью учителя формулировать цель;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выполнять по предложенному плану проектное задание;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27C0">
        <w:rPr>
          <w:rStyle w:val="10"/>
          <w:rFonts w:eastAsiaTheme="minorHAnsi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анализа текста (классификации</w:t>
      </w:r>
      <w:r w:rsidRPr="00001347">
        <w:rPr>
          <w:rFonts w:ascii="Times New Roman" w:hAnsi="Times New Roman" w:cs="Times New Roman"/>
          <w:sz w:val="24"/>
          <w:szCs w:val="24"/>
        </w:rPr>
        <w:t>, сравнения, исследования);</w:t>
      </w:r>
    </w:p>
    <w:p w:rsidR="000B1CDF" w:rsidRPr="005627C0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Style w:val="10"/>
          <w:rFonts w:eastAsiaTheme="minorHAnsi"/>
          <w:sz w:val="24"/>
          <w:szCs w:val="24"/>
          <w:lang w:val="ru-RU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процессов, </w:t>
      </w:r>
      <w:r w:rsidRPr="005627C0">
        <w:rPr>
          <w:rStyle w:val="10"/>
          <w:rFonts w:eastAsiaTheme="minorHAnsi"/>
          <w:sz w:val="24"/>
          <w:szCs w:val="24"/>
          <w:lang w:val="ru-RU"/>
        </w:rPr>
        <w:t xml:space="preserve">событий и их последствия </w:t>
      </w:r>
      <w:r w:rsidRPr="005627C0">
        <w:rPr>
          <w:rStyle w:val="10"/>
          <w:rFonts w:eastAsiaTheme="minorHAnsi"/>
          <w:sz w:val="24"/>
          <w:szCs w:val="24"/>
          <w:lang w:val="ru-RU"/>
        </w:rPr>
        <w:br/>
        <w:t>в аналогичных или сходных ситуациях.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 У обучающегося будут сформированы следующие умения работать </w:t>
      </w:r>
      <w:r w:rsidRPr="00001347">
        <w:rPr>
          <w:rFonts w:ascii="Times New Roman" w:hAnsi="Times New Roman"/>
          <w:sz w:val="24"/>
          <w:szCs w:val="24"/>
        </w:rPr>
        <w:br/>
        <w:t>с информацией как часть познавательных универсальных учебных действий: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выбирать источник получения информации: словарь, справочник;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достоверную и недостоверную информацию самостоятельно </w:t>
      </w:r>
      <w:r w:rsidRPr="00001347">
        <w:rPr>
          <w:rFonts w:ascii="Times New Roman" w:hAnsi="Times New Roman" w:cs="Times New Roman"/>
          <w:sz w:val="24"/>
          <w:szCs w:val="24"/>
        </w:rPr>
        <w:br/>
        <w:t>или на основании предложенного учителем способа её проверки (с помощью словарей, справочников);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(учителей, родителей и (или) законных представителей) правила информационной безопасности при поиске информации </w:t>
      </w:r>
      <w:r w:rsidRPr="00001347">
        <w:rPr>
          <w:rFonts w:ascii="Times New Roman" w:hAnsi="Times New Roman" w:cs="Times New Roman"/>
          <w:sz w:val="24"/>
          <w:szCs w:val="24"/>
        </w:rPr>
        <w:br/>
      </w:r>
      <w:r w:rsidRPr="005627C0">
        <w:rPr>
          <w:rStyle w:val="10"/>
          <w:rFonts w:eastAsiaTheme="minorHAnsi"/>
          <w:sz w:val="24"/>
          <w:szCs w:val="24"/>
          <w:lang w:val="ru-RU"/>
        </w:rPr>
        <w:t>в сети Интернет;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видео-, графическую, звуковую, информацию в соответствии с учебной задачей;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:rsidR="000B1CDF" w:rsidRPr="00001347" w:rsidRDefault="000B1CDF" w:rsidP="000B1C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общения </w:t>
      </w:r>
      <w:r w:rsidRPr="00001347">
        <w:rPr>
          <w:rFonts w:ascii="Times New Roman" w:hAnsi="Times New Roman"/>
          <w:sz w:val="24"/>
          <w:szCs w:val="24"/>
        </w:rPr>
        <w:br/>
        <w:t>как часть коммуникативных универсальных учебных действий:</w:t>
      </w:r>
    </w:p>
    <w:p w:rsidR="000B1CDF" w:rsidRPr="005627C0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Style w:val="10"/>
          <w:rFonts w:eastAsiaTheme="minorHAnsi"/>
          <w:sz w:val="24"/>
          <w:szCs w:val="24"/>
          <w:lang w:val="ru-RU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</w:t>
      </w:r>
      <w:r w:rsidRPr="00001347">
        <w:rPr>
          <w:rFonts w:ascii="Times New Roman" w:hAnsi="Times New Roman" w:cs="Times New Roman"/>
          <w:sz w:val="24"/>
          <w:szCs w:val="24"/>
        </w:rPr>
        <w:br/>
      </w:r>
      <w:r w:rsidRPr="005627C0">
        <w:rPr>
          <w:rStyle w:val="10"/>
          <w:rFonts w:eastAsiaTheme="minorHAnsi"/>
          <w:sz w:val="24"/>
          <w:szCs w:val="24"/>
          <w:lang w:val="ru-RU"/>
        </w:rPr>
        <w:t>с целями и условиями общения в знакомой среде;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создавать устные (описание, рассуждение, повествование) и письменные (повествование) тексты;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устанавливать причины успеха или неудач учебной деятельности;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корректировать свои учебные действия для преодоления речевых </w:t>
      </w:r>
      <w:r w:rsidRPr="00001347">
        <w:rPr>
          <w:rFonts w:ascii="Times New Roman" w:hAnsi="Times New Roman" w:cs="Times New Roman"/>
          <w:sz w:val="24"/>
          <w:szCs w:val="24"/>
        </w:rPr>
        <w:br/>
      </w:r>
      <w:r w:rsidRPr="005627C0">
        <w:rPr>
          <w:rStyle w:val="10"/>
          <w:rFonts w:eastAsiaTheme="minorHAnsi"/>
          <w:sz w:val="24"/>
          <w:szCs w:val="24"/>
          <w:lang w:val="ru-RU"/>
        </w:rPr>
        <w:t>ошибок.</w:t>
      </w:r>
    </w:p>
    <w:p w:rsidR="000B1CDF" w:rsidRPr="00001347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01347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</w:t>
      </w:r>
      <w:bookmarkStart w:id="3" w:name="_Hlk126101120"/>
      <w:r w:rsidRPr="00001347">
        <w:rPr>
          <w:rFonts w:ascii="Times New Roman" w:hAnsi="Times New Roman"/>
          <w:sz w:val="24"/>
          <w:szCs w:val="24"/>
        </w:rPr>
        <w:t>совместной деятельности:</w:t>
      </w:r>
    </w:p>
    <w:bookmarkEnd w:id="3"/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</w:t>
      </w:r>
      <w:r w:rsidRPr="00001347">
        <w:rPr>
          <w:rFonts w:ascii="Times New Roman" w:hAnsi="Times New Roman" w:cs="Times New Roman"/>
          <w:sz w:val="24"/>
          <w:szCs w:val="24"/>
        </w:rPr>
        <w:br/>
        <w:t xml:space="preserve">с учётом участия в коллективных задачах) в стандартной (типовой) ситуации </w:t>
      </w:r>
      <w:r w:rsidRPr="00001347">
        <w:rPr>
          <w:rFonts w:ascii="Times New Roman" w:hAnsi="Times New Roman" w:cs="Times New Roman"/>
          <w:sz w:val="24"/>
          <w:szCs w:val="24"/>
        </w:rPr>
        <w:br/>
        <w:t>на основе предложенного формата планирования, распределения промежуточных шагов и сроков;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выстраивать действия по её достижению (распределять роли, договариваться, обсуждать процесс </w:t>
      </w:r>
      <w:r w:rsidRPr="005627C0">
        <w:rPr>
          <w:rStyle w:val="10"/>
          <w:rFonts w:eastAsiaTheme="minorHAnsi"/>
          <w:sz w:val="24"/>
          <w:szCs w:val="24"/>
          <w:lang w:val="ru-RU"/>
        </w:rPr>
        <w:t>и результат совместной работы);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0B1CDF" w:rsidRPr="00001347" w:rsidRDefault="000B1CDF" w:rsidP="000B1CDF">
      <w:pPr>
        <w:pStyle w:val="a6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1347">
        <w:rPr>
          <w:rFonts w:ascii="Times New Roman" w:hAnsi="Times New Roman" w:cs="Times New Roman"/>
          <w:sz w:val="24"/>
          <w:szCs w:val="24"/>
        </w:rPr>
        <w:t xml:space="preserve">выполнять совместные проектные задания по литературному чтению </w:t>
      </w:r>
      <w:r w:rsidRPr="00001347">
        <w:rPr>
          <w:rFonts w:ascii="Times New Roman" w:hAnsi="Times New Roman" w:cs="Times New Roman"/>
          <w:sz w:val="24"/>
          <w:szCs w:val="24"/>
        </w:rPr>
        <w:br/>
        <w:t>на родном (кабардино-черкесском) языке с опорой на предложенные образцы.</w:t>
      </w:r>
    </w:p>
    <w:p w:rsidR="000B1CDF" w:rsidRPr="005627C0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5627C0">
        <w:rPr>
          <w:rFonts w:ascii="Times New Roman" w:hAnsi="Times New Roman"/>
          <w:b/>
          <w:sz w:val="24"/>
          <w:szCs w:val="24"/>
        </w:rPr>
        <w:t>Предметные результаты изучения литературного чтения на родном (кабардино-черкесском) языке». К концу обучения в 3 классе обучающийся научится:</w:t>
      </w:r>
    </w:p>
    <w:p w:rsidR="000B1CDF" w:rsidRPr="00386702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86702">
        <w:rPr>
          <w:rFonts w:ascii="Times New Roman" w:hAnsi="Times New Roman"/>
          <w:sz w:val="24"/>
          <w:szCs w:val="24"/>
        </w:rPr>
        <w:t>читатьпросебявпроцессепервичногоознакомительногочтения,повторногопросмотровогочтения,выборочногоисмысловогочтения;</w:t>
      </w:r>
    </w:p>
    <w:p w:rsidR="000B1CDF" w:rsidRPr="00386702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86702">
        <w:rPr>
          <w:rFonts w:ascii="Times New Roman" w:hAnsi="Times New Roman"/>
          <w:sz w:val="24"/>
          <w:szCs w:val="24"/>
        </w:rPr>
        <w:t xml:space="preserve">отвечать на вопросы по содержанию прослушанного </w:t>
      </w:r>
      <w:r w:rsidRPr="00386702">
        <w:rPr>
          <w:rFonts w:ascii="Times New Roman" w:hAnsi="Times New Roman"/>
          <w:spacing w:val="-1"/>
          <w:sz w:val="24"/>
          <w:szCs w:val="24"/>
        </w:rPr>
        <w:t>или про</w:t>
      </w:r>
      <w:r w:rsidRPr="00386702">
        <w:rPr>
          <w:rFonts w:ascii="Times New Roman" w:hAnsi="Times New Roman"/>
          <w:sz w:val="24"/>
          <w:szCs w:val="24"/>
        </w:rPr>
        <w:t>читанноготекста;</w:t>
      </w:r>
    </w:p>
    <w:p w:rsidR="000B1CDF" w:rsidRPr="00386702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86702">
        <w:rPr>
          <w:rFonts w:ascii="Times New Roman" w:hAnsi="Times New Roman"/>
          <w:sz w:val="24"/>
          <w:szCs w:val="24"/>
        </w:rPr>
        <w:lastRenderedPageBreak/>
        <w:t>составлять самостоятельно вопросы по содержаниюпрослушанного</w:t>
      </w:r>
      <w:r w:rsidRPr="00386702">
        <w:rPr>
          <w:rFonts w:ascii="Times New Roman" w:hAnsi="Times New Roman"/>
          <w:spacing w:val="3"/>
          <w:sz w:val="24"/>
          <w:szCs w:val="24"/>
        </w:rPr>
        <w:br/>
      </w:r>
      <w:r w:rsidRPr="00386702">
        <w:rPr>
          <w:rFonts w:ascii="Times New Roman" w:hAnsi="Times New Roman"/>
          <w:sz w:val="24"/>
          <w:szCs w:val="24"/>
        </w:rPr>
        <w:t>илипрочитанного текста;</w:t>
      </w:r>
    </w:p>
    <w:p w:rsidR="000B1CDF" w:rsidRPr="00386702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86702">
        <w:rPr>
          <w:rFonts w:ascii="Times New Roman" w:hAnsi="Times New Roman"/>
          <w:sz w:val="24"/>
          <w:szCs w:val="24"/>
        </w:rPr>
        <w:t>использоватьвыразительныесредстваязыкавсобственноммонологическомвысказывании;</w:t>
      </w:r>
    </w:p>
    <w:p w:rsidR="000B1CDF" w:rsidRPr="00386702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86702">
        <w:rPr>
          <w:rFonts w:ascii="Times New Roman" w:hAnsi="Times New Roman"/>
          <w:sz w:val="24"/>
          <w:szCs w:val="24"/>
        </w:rPr>
        <w:t>выявлять особенности кабардинского речевого этикета и понимать</w:t>
      </w:r>
      <w:r w:rsidRPr="00386702">
        <w:rPr>
          <w:rFonts w:ascii="Times New Roman" w:hAnsi="Times New Roman"/>
          <w:spacing w:val="1"/>
          <w:sz w:val="24"/>
          <w:szCs w:val="24"/>
        </w:rPr>
        <w:br/>
      </w:r>
      <w:r w:rsidRPr="00386702">
        <w:rPr>
          <w:rFonts w:ascii="Times New Roman" w:hAnsi="Times New Roman"/>
          <w:sz w:val="24"/>
          <w:szCs w:val="24"/>
        </w:rPr>
        <w:t>их,использоватьсредстваречевого этикетавобщении;</w:t>
      </w:r>
    </w:p>
    <w:p w:rsidR="000B1CDF" w:rsidRPr="00386702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86702">
        <w:rPr>
          <w:rFonts w:ascii="Times New Roman" w:hAnsi="Times New Roman"/>
          <w:sz w:val="24"/>
          <w:szCs w:val="24"/>
        </w:rPr>
        <w:t>называтьименаписателейипоэтов</w:t>
      </w:r>
      <w:r w:rsidRPr="00386702">
        <w:rPr>
          <w:rFonts w:ascii="Times New Roman" w:hAnsi="Times New Roman"/>
          <w:spacing w:val="1"/>
          <w:sz w:val="24"/>
          <w:szCs w:val="24"/>
        </w:rPr>
        <w:t xml:space="preserve"> - </w:t>
      </w:r>
      <w:r w:rsidRPr="00386702">
        <w:rPr>
          <w:rFonts w:ascii="Times New Roman" w:hAnsi="Times New Roman"/>
          <w:sz w:val="24"/>
          <w:szCs w:val="24"/>
        </w:rPr>
        <w:t>авторовизученныхпроизведений,перечислятьназванияихпроизведенийикратко пересказыватьсодержаниетекстов;</w:t>
      </w:r>
    </w:p>
    <w:p w:rsidR="000B1CDF" w:rsidRPr="00386702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86702">
        <w:rPr>
          <w:rFonts w:ascii="Times New Roman" w:hAnsi="Times New Roman"/>
          <w:sz w:val="24"/>
          <w:szCs w:val="24"/>
        </w:rPr>
        <w:t>составлятьплансобственногомонологическоговысказывания, соблюдатьегосвязностьи логичность;</w:t>
      </w:r>
    </w:p>
    <w:p w:rsidR="000B1CDF" w:rsidRPr="00386702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86702">
        <w:rPr>
          <w:rFonts w:ascii="Times New Roman" w:hAnsi="Times New Roman"/>
          <w:sz w:val="24"/>
          <w:szCs w:val="24"/>
        </w:rPr>
        <w:t>слушатьвысказываниясобеседника,отвечатьнаеговопросы</w:t>
      </w:r>
      <w:r w:rsidRPr="00386702">
        <w:rPr>
          <w:rFonts w:ascii="Times New Roman" w:hAnsi="Times New Roman"/>
          <w:sz w:val="24"/>
          <w:szCs w:val="24"/>
        </w:rPr>
        <w:br/>
        <w:t>иаргументироватьсвою точкузрения;</w:t>
      </w:r>
    </w:p>
    <w:p w:rsidR="000B1CDF" w:rsidRPr="00386702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86702">
        <w:rPr>
          <w:rFonts w:ascii="Times New Roman" w:hAnsi="Times New Roman"/>
          <w:sz w:val="24"/>
          <w:szCs w:val="24"/>
        </w:rPr>
        <w:t>находитьвпрочитанномтекстенужнуюинформацию;</w:t>
      </w:r>
    </w:p>
    <w:p w:rsidR="000B1CDF" w:rsidRPr="00386702" w:rsidRDefault="000B1CDF" w:rsidP="000B1CDF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86702">
        <w:rPr>
          <w:rFonts w:ascii="Times New Roman" w:hAnsi="Times New Roman"/>
          <w:sz w:val="24"/>
          <w:szCs w:val="24"/>
        </w:rPr>
        <w:t>читатьнаизусть6-8стихотворенийразныхавторов(по выбору).</w:t>
      </w:r>
    </w:p>
    <w:p w:rsidR="000B1CDF" w:rsidRPr="0058594D" w:rsidRDefault="000B1CDF" w:rsidP="000B1CDF">
      <w:pPr>
        <w:pStyle w:val="a4"/>
        <w:ind w:firstLine="709"/>
        <w:jc w:val="both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</w:p>
    <w:p w:rsidR="000B1CDF" w:rsidRDefault="000B1CDF" w:rsidP="000B1CDF">
      <w:pPr>
        <w:pStyle w:val="a4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0B1CDF" w:rsidRPr="0058594D" w:rsidRDefault="000B1CDF" w:rsidP="000B1CDF">
      <w:pPr>
        <w:pStyle w:val="a4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0B1CDF" w:rsidRPr="0058594D" w:rsidRDefault="000B1CDF" w:rsidP="000B1CDF">
      <w:pPr>
        <w:pStyle w:val="a4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0B1CDF" w:rsidRDefault="000B1CDF" w:rsidP="000B1CDF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58594D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Тематическое планирование</w:t>
      </w:r>
    </w:p>
    <w:p w:rsidR="000B1CDF" w:rsidRDefault="000B1CDF" w:rsidP="000B1CDF">
      <w:pPr>
        <w:pStyle w:val="a4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0B1CDF" w:rsidRDefault="000B1CDF" w:rsidP="000B1CDF">
      <w:pPr>
        <w:pStyle w:val="a4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tbl>
      <w:tblPr>
        <w:tblpPr w:leftFromText="180" w:rightFromText="180" w:vertAnchor="text" w:horzAnchor="page" w:tblpX="818" w:tblpY="137"/>
        <w:tblW w:w="10487" w:type="dxa"/>
        <w:tblLayout w:type="fixed"/>
        <w:tblLook w:val="0000" w:firstRow="0" w:lastRow="0" w:firstColumn="0" w:lastColumn="0" w:noHBand="0" w:noVBand="0"/>
      </w:tblPr>
      <w:tblGrid>
        <w:gridCol w:w="1242"/>
        <w:gridCol w:w="4111"/>
        <w:gridCol w:w="1590"/>
        <w:gridCol w:w="1845"/>
        <w:gridCol w:w="1699"/>
      </w:tblGrid>
      <w:tr w:rsidR="000B1CDF" w:rsidRPr="00001347" w:rsidTr="0011088D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01347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0B1CDF" w:rsidRPr="00001347" w:rsidRDefault="000B1CDF" w:rsidP="0011088D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01347">
              <w:rPr>
                <w:rFonts w:ascii="Times New Roman" w:hAnsi="Times New Roman" w:cs="Times New Roman"/>
                <w:color w:val="000000"/>
                <w:lang w:val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 w:firstLine="3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01347">
              <w:rPr>
                <w:rFonts w:ascii="Times New Roman" w:hAnsi="Times New Roman" w:cs="Times New Roman"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0B1CDF" w:rsidRPr="00001347" w:rsidTr="0011088D">
        <w:trPr>
          <w:trHeight w:val="983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 w:firstLine="3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</w:t>
            </w:r>
          </w:p>
          <w:p w:rsidR="000B1CDF" w:rsidRPr="00001347" w:rsidRDefault="000B1CDF" w:rsidP="00110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</w:t>
            </w:r>
          </w:p>
          <w:p w:rsidR="000B1CDF" w:rsidRPr="00001347" w:rsidRDefault="000B1CDF" w:rsidP="00110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347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0B1CDF" w:rsidRPr="00001347" w:rsidTr="0011088D">
        <w:trPr>
          <w:trHeight w:val="276"/>
        </w:trPr>
        <w:tc>
          <w:tcPr>
            <w:tcW w:w="694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001347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CDF" w:rsidRPr="00001347" w:rsidTr="0011088D"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 xml:space="preserve">         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eastAsiaTheme="minorHAns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Хэзыгъэгъуазэ. Хэку 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5627C0" w:rsidRDefault="000B1CDF" w:rsidP="0011088D">
            <w:pPr>
              <w:pStyle w:val="11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7C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CDF" w:rsidRPr="00001347" w:rsidTr="0011088D"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Адыгэ</w:t>
            </w: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I</w:t>
            </w: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уэры</w:t>
            </w: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I</w:t>
            </w: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уатэ.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CDF" w:rsidRPr="00001347" w:rsidTr="0011088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5627C0" w:rsidRDefault="000B1CDF" w:rsidP="0011088D">
            <w:pPr>
              <w:snapToGri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Бжьыхьэ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CDF" w:rsidRPr="00001347" w:rsidTr="0011088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 w:rsidRPr="0000134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Дыкъэзыухъуреихьдунейр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CDF" w:rsidRPr="00001347" w:rsidTr="0011088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5627C0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Сабийхэм я хьэл-щэныр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CDF" w:rsidRPr="00001347" w:rsidTr="0011088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5627C0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Щ</w:t>
            </w: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I</w:t>
            </w: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ымахуэ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CDF" w:rsidRPr="00001347" w:rsidTr="0011088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5627C0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Лэжьыгъэм ц</w:t>
            </w: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I</w:t>
            </w: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ыхурегъэлъап</w:t>
            </w: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I</w:t>
            </w: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CDF" w:rsidRPr="00001347" w:rsidTr="0011088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5627C0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Гъатхэ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CDF" w:rsidRPr="00001347" w:rsidTr="0011088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Хэкурхъумэныркъалэнлъап</w:t>
            </w: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I</w:t>
            </w:r>
            <w:r w:rsidRPr="005627C0"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эщ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CDF" w:rsidRPr="00001347" w:rsidTr="0011088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Гъэмахуэ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5627C0" w:rsidRDefault="000B1CDF" w:rsidP="0011088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627C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CDF" w:rsidRPr="00001347" w:rsidTr="0011088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105" w:right="105"/>
              <w:rPr>
                <w:rFonts w:ascii="Times New Roman" w:hAnsi="Times New Roman" w:cs="Times New Roman"/>
                <w:b/>
              </w:rPr>
            </w:pPr>
            <w:r w:rsidRPr="00001347">
              <w:rPr>
                <w:rFonts w:ascii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 w:firstLine="709"/>
              <w:rPr>
                <w:rFonts w:ascii="Times New Roman" w:hAnsi="Times New Roman" w:cs="Times New Roman"/>
              </w:rPr>
            </w:pPr>
            <w:r w:rsidRPr="0000134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CDF" w:rsidRPr="00001347" w:rsidRDefault="000B1CDF" w:rsidP="0011088D">
            <w:pPr>
              <w:pStyle w:val="1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1CDF" w:rsidRDefault="000B1CDF" w:rsidP="000B1CDF">
      <w:pPr>
        <w:pStyle w:val="a4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Default="000B1CDF" w:rsidP="000B1CD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Pr="00386702" w:rsidRDefault="000B1CDF" w:rsidP="000B1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3класс </w:t>
      </w:r>
      <w:r w:rsidRPr="00386702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B1CDF" w:rsidRDefault="000B1CDF" w:rsidP="000B1CDF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Pr="00A62FDD" w:rsidRDefault="000B1CDF" w:rsidP="000B1CD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079"/>
        <w:gridCol w:w="1276"/>
      </w:tblGrid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Темэхэр</w:t>
            </w:r>
          </w:p>
        </w:tc>
        <w:tc>
          <w:tcPr>
            <w:tcW w:w="1276" w:type="dxa"/>
          </w:tcPr>
          <w:p w:rsidR="000B1CDF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Сыхьэт</w:t>
            </w:r>
          </w:p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бжыгъэр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A62FDD" w:rsidRDefault="000B1CDF" w:rsidP="001108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Хэзыгъэгъуазэ. Хэку . 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ШорэХь. «Тхылъым и лъэ1у». Щомахуэ А. «Дихэкур»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КъагъырмэсБорис«Сабийуэрэд», «Ди щ1ыналъэ»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A62FDD" w:rsidRDefault="000B1CDF" w:rsidP="001108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</w:rPr>
              <w:t>Адыгэ</w:t>
            </w: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</w:rPr>
              <w:t>уэры</w:t>
            </w: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</w:rPr>
              <w:t>уатэ.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Псысэхэр. Псалъэжьхэр. Псынщ1эрыпсалъэхэр.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Сонэ А. ««Насып»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«Шыкъумц1ий» псысэ.</w:t>
            </w:r>
            <w:r w:rsidRPr="00B01AD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Классщ1ыб еджэныгъэ.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D07D02" w:rsidRDefault="000B1CDF" w:rsidP="0011088D">
            <w:pPr>
              <w:snapToGrid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«ЖырыкъЗаур. «Дыгъужь к1эн».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Зыкъэпщытэж. 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Дипроектхэр: 1. Зэгъусэупсысэхьэлэмэтзэхыдолъхьэ;</w:t>
            </w:r>
          </w:p>
          <w:p w:rsidR="000B1CDF" w:rsidRPr="0058594D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2. Тхак1уэхэм я псысэхэм дэ езымдихъыбархэр щ1ыдогъу. 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ind w:left="78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A62FDD" w:rsidRDefault="000B1CDF" w:rsidP="0011088D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Бжьыхьэ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Щоджэнц1ык1у 1. «Бжьыхьэ».Жылэтеж С. «Бжьыхьэхадэм».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Бзэмзегъэужьын.Сочиненэ</w:t>
            </w: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 « Ди щ1ыналъэр»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Хьэх С. «Щыхьым и жыг». Аф1эунэ Л. «Хъумп1эц1эдж» Тхьэмокъуэ Б. «Т1рашэрэ мы1эрысеймрэ»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A62FDD" w:rsidRDefault="000B1CDF" w:rsidP="001108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</w:rPr>
              <w:t>Дыкъэзыухъуреихь</w:t>
            </w:r>
            <w:r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</w:rPr>
              <w:t>дунейр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Шыбзыхъуэ М. «Мэзым». К1уант1э 1. «Тхьэк1умэк1ыхь шырымрэблэмрэ»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Къагъырмэс Б. «Димэзым». </w:t>
            </w:r>
            <w:r w:rsidRPr="0058594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Классщ1ыб еджэныгъэ</w:t>
            </w: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Журт Б. «Джэджьей щ1ыху ц1ык1у1»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Щоджэнц1ык1у А. «К1ущэ нагъуэ».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Зыкъэпщытэж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ind w:left="78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A62FDD" w:rsidRDefault="000B1CDF" w:rsidP="0011088D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Сабийхэм я хьэл-щэныр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Аф1эунэ Л. «1эбу ц1ык1у»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Нало З. «Пц1ы бупсмэ, уи пэжри я ф1эщ хъужыркъым»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Хьэхъупащ1э Хь. «Умышынэдадэ»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Щоджэн Л. «Дадэ и нэгъуджэ».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Кхъуэ1уфэ Хь. «Ц1ыхум и къалэнхэр»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.Зыкъэпщытэж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ind w:left="78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A62FDD" w:rsidRDefault="000B1CDF" w:rsidP="0011088D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Щ</w:t>
            </w: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ымахуэ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Аф1эунэ Л. «Япэуэс»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Тхьэмокъуэ Б. «Бзу».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Хьэнфэн А. «Гуф1эгуэш». Жылэтеж С. «Щ1ымахуэ пщэдджыжь».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Бианки В. «Бажапц1э»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Мэлей Ф. «Уэсгуащэм и удзгъэгъахэр.(хъыбар)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05A07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Зыкъэпщытэж. Бзэгъэбзэрабзэ щхъуэк1эплъык1эхэр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ind w:left="78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A62FDD" w:rsidRDefault="000B1CDF" w:rsidP="0011088D">
            <w:pPr>
              <w:pStyle w:val="a4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Лэжьыгъэм ц</w:t>
            </w: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I</w:t>
            </w: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ыхурегъэлъап</w:t>
            </w: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8F32B6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«1уэху ц1ык1у щы1экъым…», «Дыщэ сом»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405A07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05A0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Мэзыхьэ Б. «Уэт л1ы!»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>, Дэбагъуэ М. «Пхъащ1э ц1ык1у»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8F32B6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Джэрыджэ А. «П1ыт1э щхьэхынэ»,Щомахуэ А. «Щ1алэф1»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rPr>
          <w:trHeight w:val="297"/>
        </w:trPr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405A07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405A07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«1ущ ц1ык1у», Хьэгъундокъуэ Р. «Космонавт ц1ык1у» 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8F32B6" w:rsidRDefault="000B1CDF" w:rsidP="0011088D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  <w:t>Зыкъэпщытэж. Дипроектхэр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ind w:left="78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A62FDD" w:rsidRDefault="000B1CDF" w:rsidP="0011088D">
            <w:pPr>
              <w:pStyle w:val="a4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  <w:t>Гъатхэ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ХьэнфэнА. «Къэхутак1уэ ц1ык1». Хьэ1упэ Дж. «Гъатхэ»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КъуныжьХь .«Март мазэ».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Бзэмзегъэужьын. </w:t>
            </w: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Сочиненэ «Си мамэ»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Щоджэн. Хь.«Гъатхэнэщэнэ». 1ут1ыж Б. «Гъэрэ щ1ырэ». Мэз А. «Мыщэжейнэд»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К1эщт М. «Бжэндэхъуанэ», Хьэкъун И. «Гъатхэмахуэ». Ацкъан Р «Пшэхэр»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ind w:left="78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A62FD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</w:rPr>
              <w:t>Хэкурхъумэныркъалэнлъап</w:t>
            </w: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A62FDD">
              <w:rPr>
                <w:rFonts w:ascii="Times New Roman" w:eastAsia="Calibri" w:hAnsi="Times New Roman"/>
                <w:b/>
                <w:bCs/>
                <w:color w:val="0D0D0D" w:themeColor="text1" w:themeTint="F2"/>
                <w:sz w:val="24"/>
                <w:szCs w:val="24"/>
              </w:rPr>
              <w:t>эщ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К1ыщокъуэ А. «Зеич лант1э» . Майм и 9-р Тек</w:t>
            </w: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l</w:t>
            </w: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уэныгъэм и махуэшхуэ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Къардэн Б. «Лалинэ». Къагъырмэс Б. «Сэ зауэл1ым сеупщ1ат» Елгъэр К. «Тек1уэныгъэм и махуэшхуэ»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.Зыкъэпщытэж.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ind w:left="78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A62FDD" w:rsidRDefault="000B1CDF" w:rsidP="001108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Гъэмахуэ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8F32B6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«Лъэпщокъуэ и бжьэхэр», Журт Б. «Гуэлым»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8F32B6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Тхьэмокъуэ Б. «Хьэрундадэрэ Т1алэ ц1ык1урэ»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8F32B6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Гугъуэт М. «Сурэт1ыщ1»,Хьэх С. «Къалэм къик1а щ1алэ ц1ык1у»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0B1CDF" w:rsidRPr="0058594D" w:rsidTr="0011088D">
        <w:tc>
          <w:tcPr>
            <w:tcW w:w="1101" w:type="dxa"/>
          </w:tcPr>
          <w:p w:rsidR="000B1CDF" w:rsidRPr="0058594D" w:rsidRDefault="000B1CDF" w:rsidP="0011088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079" w:type="dxa"/>
          </w:tcPr>
          <w:p w:rsidR="000B1CDF" w:rsidRPr="0058594D" w:rsidRDefault="000B1CDF" w:rsidP="0011088D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«Бажэпшынэ». Балъкъыз Б. «Дыгъэ»</w:t>
            </w:r>
          </w:p>
        </w:tc>
        <w:tc>
          <w:tcPr>
            <w:tcW w:w="1276" w:type="dxa"/>
          </w:tcPr>
          <w:p w:rsidR="000B1CDF" w:rsidRPr="0058594D" w:rsidRDefault="000B1CDF" w:rsidP="0011088D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8594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</w:tbl>
    <w:p w:rsidR="000B1CDF" w:rsidRPr="0058594D" w:rsidRDefault="000B1CDF" w:rsidP="000B1CDF">
      <w:pPr>
        <w:spacing w:after="0" w:line="239" w:lineRule="auto"/>
        <w:ind w:right="-4"/>
        <w:jc w:val="both"/>
        <w:rPr>
          <w:rFonts w:ascii="Times New Roman" w:hAnsi="Times New Roman"/>
          <w:color w:val="0D0D0D" w:themeColor="text1" w:themeTint="F2"/>
          <w:w w:val="99"/>
          <w:sz w:val="24"/>
          <w:szCs w:val="24"/>
        </w:rPr>
        <w:sectPr w:rsidR="000B1CDF" w:rsidRPr="0058594D" w:rsidSect="00517771">
          <w:footerReference w:type="default" r:id="rId7"/>
          <w:pgSz w:w="11904" w:h="16838"/>
          <w:pgMar w:top="567" w:right="847" w:bottom="284" w:left="1134" w:header="720" w:footer="720" w:gutter="0"/>
          <w:cols w:space="708"/>
          <w:titlePg/>
          <w:docGrid w:linePitch="299"/>
        </w:sectPr>
      </w:pPr>
    </w:p>
    <w:p w:rsidR="000B1CDF" w:rsidRPr="0058594D" w:rsidRDefault="000B1CDF" w:rsidP="000B1CDF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0B1CDF" w:rsidRPr="0058594D" w:rsidRDefault="000B1CDF" w:rsidP="000B1CDF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1CDF" w:rsidRPr="0058594D" w:rsidRDefault="000B1CDF" w:rsidP="000B1CDF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1CDF" w:rsidRPr="0058594D" w:rsidRDefault="000B1CDF" w:rsidP="000B1CDF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1CDF" w:rsidRPr="0058594D" w:rsidRDefault="000B1CDF" w:rsidP="000B1CDF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1CDF" w:rsidRPr="0058594D" w:rsidRDefault="000B1CDF" w:rsidP="000B1CDF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1CDF" w:rsidRPr="0058594D" w:rsidRDefault="000B1CDF" w:rsidP="000B1CDF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1CDF" w:rsidRPr="0058594D" w:rsidRDefault="000B1CDF" w:rsidP="000B1CDF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1CDF" w:rsidRPr="0058594D" w:rsidRDefault="000B1CDF" w:rsidP="000B1CDF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1CDF" w:rsidRPr="0058594D" w:rsidRDefault="000B1CDF" w:rsidP="000B1CDF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B1CDF" w:rsidRPr="0058594D" w:rsidRDefault="000B1CDF" w:rsidP="000B1CDF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E209D4" w:rsidRDefault="00E209D4"/>
    <w:sectPr w:rsidR="00E2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50" w:rsidRDefault="000E3250">
      <w:pPr>
        <w:spacing w:after="0" w:line="240" w:lineRule="auto"/>
      </w:pPr>
      <w:r>
        <w:separator/>
      </w:r>
    </w:p>
  </w:endnote>
  <w:endnote w:type="continuationSeparator" w:id="0">
    <w:p w:rsidR="000E3250" w:rsidRDefault="000E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779032"/>
      <w:docPartObj>
        <w:docPartGallery w:val="Page Numbers (Bottom of Page)"/>
        <w:docPartUnique/>
      </w:docPartObj>
    </w:sdtPr>
    <w:sdtEndPr/>
    <w:sdtContent>
      <w:p w:rsidR="00517771" w:rsidRDefault="00E209D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771" w:rsidRDefault="000E32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50" w:rsidRDefault="000E3250">
      <w:pPr>
        <w:spacing w:after="0" w:line="240" w:lineRule="auto"/>
      </w:pPr>
      <w:r>
        <w:separator/>
      </w:r>
    </w:p>
  </w:footnote>
  <w:footnote w:type="continuationSeparator" w:id="0">
    <w:p w:rsidR="000E3250" w:rsidRDefault="000E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A600F"/>
    <w:multiLevelType w:val="hybridMultilevel"/>
    <w:tmpl w:val="BDB0A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E4F56"/>
    <w:multiLevelType w:val="hybridMultilevel"/>
    <w:tmpl w:val="0374CEE6"/>
    <w:lvl w:ilvl="0" w:tplc="716A5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CDF"/>
    <w:rsid w:val="000B1CDF"/>
    <w:rsid w:val="000E3250"/>
    <w:rsid w:val="00E209D4"/>
    <w:rsid w:val="00F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E546"/>
  <w15:docId w15:val="{1513B8C4-5320-47B1-B94A-BF459E18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1C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B1CD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0B1CDF"/>
    <w:rPr>
      <w:rFonts w:ascii="Calibri" w:eastAsia="Times New Roman" w:hAnsi="Calibri" w:cs="Times New Roman"/>
      <w:lang w:eastAsia="ar-SA"/>
    </w:rPr>
  </w:style>
  <w:style w:type="paragraph" w:styleId="a6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7"/>
    <w:uiPriority w:val="34"/>
    <w:qFormat/>
    <w:rsid w:val="000B1CDF"/>
    <w:pPr>
      <w:ind w:left="720"/>
      <w:contextualSpacing/>
    </w:pPr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0B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CDF"/>
  </w:style>
  <w:style w:type="character" w:customStyle="1" w:styleId="a7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6"/>
    <w:uiPriority w:val="34"/>
    <w:qFormat/>
    <w:locked/>
    <w:rsid w:val="000B1CDF"/>
    <w:rPr>
      <w:rFonts w:eastAsiaTheme="minorHAnsi"/>
      <w:lang w:eastAsia="en-US"/>
    </w:rPr>
  </w:style>
  <w:style w:type="paragraph" w:customStyle="1" w:styleId="1">
    <w:name w:val="Стиль1"/>
    <w:basedOn w:val="a6"/>
    <w:link w:val="10"/>
    <w:qFormat/>
    <w:rsid w:val="000B1CDF"/>
    <w:p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10">
    <w:name w:val="Стиль1 Знак"/>
    <w:link w:val="1"/>
    <w:rsid w:val="000B1CD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Абзац списка1"/>
    <w:basedOn w:val="a"/>
    <w:rsid w:val="000B1CDF"/>
    <w:pPr>
      <w:spacing w:after="0" w:line="240" w:lineRule="auto"/>
      <w:ind w:left="720"/>
    </w:pPr>
    <w:rPr>
      <w:rFonts w:ascii="Calibri" w:eastAsia="Times New Roman" w:hAnsi="Calibri" w:cs="Arial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2992</Words>
  <Characters>17060</Characters>
  <Application>Microsoft Office Word</Application>
  <DocSecurity>0</DocSecurity>
  <Lines>142</Lines>
  <Paragraphs>40</Paragraphs>
  <ScaleCrop>false</ScaleCrop>
  <Company/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Shkola11</dc:creator>
  <cp:keywords/>
  <dc:description/>
  <cp:lastModifiedBy>RePack by Diakov</cp:lastModifiedBy>
  <cp:revision>3</cp:revision>
  <dcterms:created xsi:type="dcterms:W3CDTF">2023-09-08T09:28:00Z</dcterms:created>
  <dcterms:modified xsi:type="dcterms:W3CDTF">2024-09-17T08:48:00Z</dcterms:modified>
</cp:coreProperties>
</file>